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autoSpaceDE w:val="false"/>
        <w:spacing w:lineRule="auto" w:line="240" w:before="0"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b/>
          <w:bCs/>
          <w:sz w:val="24"/>
          <w:szCs w:val="24"/>
        </w:rPr>
        <w:t>нно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т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b/>
          <w:bCs/>
          <w:sz w:val="24"/>
          <w:szCs w:val="24"/>
        </w:rPr>
        <w:t>ция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 xml:space="preserve"> программы </w:t>
      </w:r>
    </w:p>
    <w:p>
      <w:pPr>
        <w:pStyle w:val="Normal"/>
        <w:widowControl w:val="false"/>
        <w:autoSpaceDE w:val="false"/>
        <w:spacing w:lineRule="auto" w:line="240" w:before="2" w:after="0"/>
        <w:ind w:left="569" w:right="556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15.04.03</w:t>
      </w:r>
      <w:r>
        <w:rPr>
          <w:rFonts w:cs="Times New Roman" w:ascii="Times New Roman" w:hAnsi="Times New Roman"/>
          <w:b/>
          <w:bCs/>
          <w:spacing w:val="-8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П</w:t>
      </w:r>
      <w:r>
        <w:rPr>
          <w:rFonts w:cs="Times New Roman" w:ascii="Times New Roman" w:hAnsi="Times New Roman"/>
          <w:b/>
          <w:bCs/>
          <w:spacing w:val="-4"/>
          <w:sz w:val="24"/>
          <w:szCs w:val="24"/>
        </w:rPr>
        <w:t>р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ик</w:t>
      </w:r>
      <w:r>
        <w:rPr>
          <w:rFonts w:cs="Times New Roman" w:ascii="Times New Roman" w:hAnsi="Times New Roman"/>
          <w:b/>
          <w:bCs/>
          <w:sz w:val="24"/>
          <w:szCs w:val="24"/>
        </w:rPr>
        <w:t>ла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д</w:t>
      </w:r>
      <w:r>
        <w:rPr>
          <w:rFonts w:cs="Times New Roman"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cs="Times New Roman" w:ascii="Times New Roman" w:hAnsi="Times New Roman"/>
          <w:b/>
          <w:bCs/>
          <w:sz w:val="24"/>
          <w:szCs w:val="24"/>
        </w:rPr>
        <w:t>ая</w:t>
      </w:r>
      <w:r>
        <w:rPr>
          <w:rFonts w:cs="Times New Roman" w:ascii="Times New Roman" w:hAnsi="Times New Roman"/>
          <w:b/>
          <w:bCs/>
          <w:spacing w:val="-6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sz w:val="24"/>
          <w:szCs w:val="24"/>
        </w:rPr>
        <w:t>м</w:t>
      </w:r>
      <w:r>
        <w:rPr>
          <w:rFonts w:cs="Times New Roman"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cs="Times New Roman" w:ascii="Times New Roman" w:hAnsi="Times New Roman"/>
          <w:b/>
          <w:bCs/>
          <w:spacing w:val="-5"/>
          <w:w w:val="99"/>
          <w:sz w:val="24"/>
          <w:szCs w:val="24"/>
        </w:rPr>
        <w:t>х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а</w:t>
      </w:r>
      <w:r>
        <w:rPr>
          <w:rFonts w:cs="Times New Roman" w:ascii="Times New Roman" w:hAnsi="Times New Roman"/>
          <w:b/>
          <w:bCs/>
          <w:spacing w:val="1"/>
          <w:w w:val="99"/>
          <w:sz w:val="24"/>
          <w:szCs w:val="24"/>
        </w:rPr>
        <w:t>ник</w:t>
      </w:r>
      <w:r>
        <w:rPr>
          <w:rFonts w:cs="Times New Roman" w:ascii="Times New Roman" w:hAnsi="Times New Roman"/>
          <w:b/>
          <w:bCs/>
          <w:w w:val="99"/>
          <w:sz w:val="24"/>
          <w:szCs w:val="24"/>
        </w:rPr>
        <w:t>а</w:t>
      </w:r>
    </w:p>
    <w:p>
      <w:pPr>
        <w:pStyle w:val="Normal"/>
        <w:widowControl w:val="false"/>
        <w:autoSpaceDE w:val="false"/>
        <w:spacing w:lineRule="exact" w:line="260" w:before="11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b/>
        </w:rPr>
        <w:t>Наименование программы</w:t>
      </w:r>
      <w:r>
        <w:rPr/>
        <w:t>: Динамика и прочность машин, приборов и аппаратуры.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/>
      </w:r>
    </w:p>
    <w:p>
      <w:pPr>
        <w:pStyle w:val="Style61"/>
        <w:widowControl/>
        <w:spacing w:lineRule="exact" w:line="274"/>
        <w:ind w:hanging="0"/>
        <w:rPr>
          <w:color w:val="000000"/>
        </w:rPr>
      </w:pPr>
      <w:r>
        <w:rPr>
          <w:b/>
        </w:rPr>
        <w:t>Цели программы</w:t>
      </w:r>
      <w:r>
        <w:rPr/>
        <w:t xml:space="preserve">: </w:t>
      </w:r>
      <w:r>
        <w:rPr>
          <w:spacing w:val="1"/>
        </w:rPr>
        <w:t>п</w:t>
      </w:r>
      <w:r>
        <w:rPr>
          <w:spacing w:val="5"/>
        </w:rPr>
        <w:t>о</w:t>
      </w:r>
      <w:r>
        <w:rPr>
          <w:spacing w:val="-2"/>
        </w:rPr>
        <w:t>дг</w:t>
      </w:r>
      <w:r>
        <w:rPr>
          <w:spacing w:val="5"/>
        </w:rPr>
        <w:t>о</w:t>
      </w:r>
      <w:r>
        <w:rPr>
          <w:spacing w:val="-4"/>
        </w:rPr>
        <w:t>т</w:t>
      </w:r>
      <w:r>
        <w:rPr/>
        <w:t>о</w:t>
      </w:r>
      <w:r>
        <w:rPr>
          <w:spacing w:val="2"/>
        </w:rPr>
        <w:t>в</w:t>
      </w:r>
      <w:r>
        <w:rPr>
          <w:spacing w:val="-1"/>
        </w:rPr>
        <w:t>к</w:t>
      </w:r>
      <w:r>
        <w:rPr/>
        <w:t xml:space="preserve">а </w:t>
      </w:r>
      <w:r>
        <w:rPr>
          <w:spacing w:val="2"/>
        </w:rPr>
        <w:t>м</w:t>
      </w:r>
      <w:r>
        <w:rPr>
          <w:spacing w:val="-1"/>
        </w:rPr>
        <w:t>а</w:t>
      </w:r>
      <w:r>
        <w:rPr>
          <w:spacing w:val="2"/>
        </w:rPr>
        <w:t>г</w:t>
      </w:r>
      <w:r>
        <w:rPr>
          <w:spacing w:val="1"/>
        </w:rPr>
        <w:t>и</w:t>
      </w:r>
      <w:r>
        <w:rPr>
          <w:spacing w:val="-1"/>
        </w:rPr>
        <w:t>с</w:t>
      </w:r>
      <w:r>
        <w:rPr>
          <w:spacing w:val="1"/>
        </w:rPr>
        <w:t>т</w:t>
      </w:r>
      <w:r>
        <w:rPr>
          <w:spacing w:val="-5"/>
        </w:rPr>
        <w:t>р</w:t>
      </w:r>
      <w:r>
        <w:rPr>
          <w:spacing w:val="5"/>
        </w:rPr>
        <w:t>о</w:t>
      </w:r>
      <w:r>
        <w:rPr/>
        <w:t>в</w:t>
      </w:r>
      <w:r>
        <w:rPr>
          <w:spacing w:val="-8"/>
        </w:rPr>
        <w:t xml:space="preserve"> </w:t>
      </w:r>
      <w:r>
        <w:rPr>
          <w:rStyle w:val="FontStyle30"/>
          <w:sz w:val="24"/>
          <w:szCs w:val="24"/>
        </w:rPr>
        <w:t xml:space="preserve">в области прикладной механики, владеющих методами проведения динамических механических испытаний машин, узлов и конструкций, их проектированием и разработкой с использованием современных </w:t>
      </w:r>
      <w:r>
        <w:rPr>
          <w:rStyle w:val="FontStyle30"/>
          <w:sz w:val="24"/>
          <w:szCs w:val="24"/>
          <w:lang w:val="en-US"/>
        </w:rPr>
        <w:t>IT</w:t>
      </w:r>
      <w:r>
        <w:rPr>
          <w:rStyle w:val="FontStyle30"/>
          <w:sz w:val="24"/>
          <w:szCs w:val="24"/>
        </w:rPr>
        <w:t xml:space="preserve">-технологий </w:t>
      </w:r>
      <w:r>
        <w:rPr/>
        <w:t xml:space="preserve">для научных и производственных организаций атомной и других высокотехнологичных отраслей промышленности, и </w:t>
      </w:r>
      <w:r>
        <w:rPr>
          <w:color w:val="000000"/>
        </w:rPr>
        <w:t>обладающих универсальными и предметно-специализированными компетенциями, способствующими их социальной мобильности и устойчивости на рынке труда.</w:t>
      </w:r>
    </w:p>
    <w:p>
      <w:pPr>
        <w:pStyle w:val="Style61"/>
        <w:widowControl/>
        <w:spacing w:lineRule="exact" w:line="274"/>
        <w:ind w:hanging="0"/>
        <w:rPr>
          <w:color w:val="000000"/>
        </w:rPr>
      </w:pPr>
      <w:r>
        <w:rPr>
          <w:color w:val="000000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Срок обучения</w:t>
      </w:r>
      <w:r>
        <w:rPr>
          <w:rFonts w:cs="Times New Roman" w:ascii="Times New Roman" w:hAnsi="Times New Roman"/>
          <w:sz w:val="24"/>
          <w:szCs w:val="24"/>
        </w:rPr>
        <w:t>: по очной форме обучения 2 года.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Выпускающая кафедра</w:t>
      </w:r>
      <w:r>
        <w:rPr>
          <w:rFonts w:cs="Times New Roman" w:ascii="Times New Roman" w:hAnsi="Times New Roman"/>
          <w:sz w:val="24"/>
          <w:szCs w:val="24"/>
        </w:rPr>
        <w:t>: Кафедра теоретической и экспериментальной механики физико-технического факультета  СарФТИ НИЯУ МИФИ.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Область профессиональной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: научно-исследовательская, включающая расчетно-экспериментальная деятельность в области прикладной механики на основе классических и технических теорий и методов, достижений техники и технологий; проектно-конструкторская - проектирование машин и конструкций с целью обеспечения их прочности, устойчивости, долговечности и безопасности, обеспечения надежности и износостойкости узлов и деталей машин; проектирование деталей и узлов с использованием </w:t>
      </w:r>
      <w:r>
        <w:rPr>
          <w:rFonts w:cs="Times New Roman" w:ascii="Times New Roman" w:hAnsi="Times New Roman"/>
          <w:sz w:val="24"/>
          <w:szCs w:val="24"/>
          <w:lang w:val="en-US"/>
        </w:rPr>
        <w:t>IT</w:t>
      </w:r>
      <w:r>
        <w:rPr>
          <w:rFonts w:cs="Times New Roman" w:ascii="Times New Roman" w:hAnsi="Times New Roman"/>
          <w:sz w:val="24"/>
          <w:szCs w:val="24"/>
        </w:rPr>
        <w:t>-технологий на основе эффективного сочетания передовых методов проектирования и выполнения многовариантных расчетов.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Объекты профессиональной деятельности</w:t>
      </w:r>
      <w:r>
        <w:rPr>
          <w:rFonts w:cs="Times New Roman" w:ascii="Times New Roman" w:hAnsi="Times New Roman"/>
          <w:sz w:val="24"/>
          <w:szCs w:val="24"/>
        </w:rPr>
        <w:t xml:space="preserve">: </w:t>
      </w:r>
      <w:r>
        <w:rPr>
          <w:rFonts w:cs="Times New Roman" w:ascii="Times New Roman" w:hAnsi="Times New Roman"/>
          <w:bCs/>
          <w:sz w:val="24"/>
          <w:szCs w:val="24"/>
        </w:rPr>
        <w:t xml:space="preserve">физико-механические процессы и явления, машины, конструкции, приборы и аппаратура и другие объекты современной техники, </w:t>
      </w:r>
      <w:r>
        <w:rPr>
          <w:rFonts w:cs="Times New Roman" w:ascii="Times New Roman" w:hAnsi="Times New Roman"/>
          <w:sz w:val="24"/>
          <w:szCs w:val="24"/>
        </w:rPr>
        <w:t xml:space="preserve">которые для своего изучения и решения требуют разработки и применения экспериментальных методов исследования, </w:t>
      </w:r>
      <w:r>
        <w:rPr>
          <w:rFonts w:cs="Times New Roman" w:ascii="Times New Roman" w:hAnsi="Times New Roman"/>
          <w:bCs/>
          <w:sz w:val="24"/>
          <w:szCs w:val="24"/>
        </w:rPr>
        <w:t>математических и компьютерных моделей, основанных на законах механики.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>
          <w:b/>
        </w:rPr>
        <w:t>Особенности учебного плана</w:t>
      </w:r>
      <w:r>
        <w:rPr/>
        <w:t xml:space="preserve">: учебный план построен в соответствии с ОС ВО НИЯУ МИФИ с учетом требований, предъявляемых предприятиями ГК «Росатом» как основного потребителя выпускников. Научно-исследовательская работа студентов осуществляется в тесной связи с работами, проводимыми на кафедре и в подразделениях Российского ядерного центра – ВНИИЭФ. Выпускники кафедры получают подготовку для решения широкого круга задач в интересах научно-исследовательских и производственных организаций атомной и других высокотехнологичных отраслей промышленности. </w:t>
      </w:r>
    </w:p>
    <w:p>
      <w:pPr>
        <w:pStyle w:val="ListParagraph"/>
        <w:spacing w:before="0" w:after="0"/>
        <w:ind w:left="0" w:hanging="0"/>
        <w:contextualSpacing/>
        <w:jc w:val="both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Перечень предприятий для прохождения практики и трудоустройства выпускников: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Российский Федеральный Ядерный Центр ВНИИЭФ; предприятия ГК «Росатом».</w:t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p>
      <w:pPr>
        <w:pStyle w:val="Normal"/>
        <w:widowControl w:val="false"/>
        <w:autoSpaceDE w:val="false"/>
        <w:spacing w:lineRule="exact" w:line="276" w:before="0" w:after="0"/>
        <w:ind w:right="-20" w:hanging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cs="Times New Roman" w:ascii="Times New Roman" w:hAnsi="Times New Roman"/>
          <w:bCs/>
          <w:sz w:val="24"/>
          <w:szCs w:val="24"/>
        </w:rPr>
      </w:r>
    </w:p>
    <w:sectPr>
      <w:type w:val="nextPage"/>
      <w:pgSz w:w="11906" w:h="16838"/>
      <w:pgMar w:left="1418" w:right="1077" w:header="0" w:top="1134" w:footer="0" w:bottom="45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cc"/>
    <w:family w:val="swiss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TimesET">
    <w:altName w:val="Times New Roman"/>
    <w:charset w:val="00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DejaVu Sans" w:cs="DejaVu Sans"/>
        <w:sz w:val="24"/>
        <w:szCs w:val="24"/>
        <w:lang w:val="en-U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false"/>
      <w:bidi w:val="0"/>
      <w:spacing w:lineRule="auto" w:line="276" w:before="0" w:after="200"/>
    </w:pPr>
    <w:rPr>
      <w:rFonts w:ascii="Calibri" w:hAnsi="Calibri" w:eastAsia="Times New Roman" w:cs="Times New Roman"/>
      <w:color w:val="auto"/>
      <w:sz w:val="22"/>
      <w:szCs w:val="22"/>
      <w:lang w:val="ru-RU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Style14">
    <w:name w:val="Основной шрифт абзаца"/>
    <w:qFormat/>
    <w:rPr/>
  </w:style>
  <w:style w:type="character" w:styleId="FontStyle30">
    <w:name w:val="Font Style30"/>
    <w:qFormat/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Style14"/>
    <w:rPr/>
  </w:style>
  <w:style w:type="character" w:styleId="Style15">
    <w:name w:val=" Знак Знак"/>
    <w:qFormat/>
    <w:rPr>
      <w:rFonts w:ascii="Tahoma" w:hAnsi="Tahoma" w:cs="Tahoma"/>
      <w:sz w:val="16"/>
      <w:szCs w:val="16"/>
    </w:rPr>
  </w:style>
  <w:style w:type="character" w:styleId="Style16">
    <w:name w:val="текст Знак"/>
    <w:qFormat/>
    <w:rPr>
      <w:rFonts w:ascii="TimesET;Times New Roman" w:hAnsi="TimesET;Times New Roman" w:cs="TimesET;Times New Roman"/>
      <w:sz w:val="28"/>
      <w:szCs w:val="28"/>
      <w:lang w:val="ru-RU" w:bidi="ar-SA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Style61">
    <w:name w:val="Style6"/>
    <w:basedOn w:val="Normal"/>
    <w:qFormat/>
    <w:pPr>
      <w:widowControl w:val="false"/>
      <w:autoSpaceDE w:val="false"/>
      <w:spacing w:lineRule="exact" w:line="278" w:before="0" w:after="0"/>
      <w:ind w:firstLine="730"/>
      <w:jc w:val="both"/>
    </w:pPr>
    <w:rPr>
      <w:rFonts w:ascii="Times New Roman" w:hAnsi="Times New Roman" w:cs="Times New Roman"/>
      <w:sz w:val="24"/>
      <w:szCs w:val="24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Normal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17">
    <w:name w:val="Текст выноски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lineRule="auto" w:line="240" w:before="60" w:after="0"/>
      <w:ind w:left="720" w:hanging="0"/>
      <w:contextualSpacing/>
    </w:pPr>
    <w:rPr>
      <w:rFonts w:ascii="Times New Roman" w:hAnsi="Times New Roman" w:cs="Times New Roman"/>
      <w:sz w:val="24"/>
      <w:szCs w:val="24"/>
    </w:rPr>
  </w:style>
  <w:style w:type="paragraph" w:styleId="TextBodyIndent">
    <w:name w:val="Body Text Indent"/>
    <w:basedOn w:val="Normal"/>
    <w:pPr>
      <w:tabs>
        <w:tab w:val="clear" w:pos="720"/>
        <w:tab w:val="left" w:pos="643" w:leader="none"/>
      </w:tabs>
      <w:spacing w:lineRule="atLeast" w:line="360" w:before="0" w:after="0"/>
      <w:ind w:firstLine="482"/>
      <w:jc w:val="both"/>
    </w:pPr>
    <w:rPr>
      <w:rFonts w:ascii="TimesET;Times New Roman" w:hAnsi="TimesET;Times New Roman" w:cs="TimesET;Times New Roman"/>
      <w:sz w:val="28"/>
      <w:szCs w:val="28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</TotalTime>
  <Application>LibreOffice/7.0.6.2$Linux_X86_64 LibreOffice_project/00$Build-2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2021-03-17T13:33:00Z</dcterms:created>
  <dc:creator>Admin</dc:creator>
  <dc:description>Solid Converter PDF</dc:description>
  <cp:keywords> </cp:keywords>
  <dc:language>en-US</dc:language>
  <cp:lastModifiedBy>user</cp:lastModifiedBy>
  <cp:lastPrinted>2016-02-08T16:54:00Z</cp:lastPrinted>
  <dcterms:modified xsi:type="dcterms:W3CDTF">2021-03-22T08:23:00Z</dcterms:modified>
  <cp:revision>4</cp:revision>
  <dc:subject/>
  <dc:title>АННОТАЦИЯ</dc:title>
</cp:coreProperties>
</file>