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Министерство образования и науки Российской Федерации</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Федеральное государственное автономное образовательное учреждение</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высшего образования</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Национальный исследовательский ядерный университет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МИФИ</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Саровский физико-технический институт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филиал НИЯУ МИФИ</w:t>
      </w:r>
    </w:p>
    <w:p>
      <w:pPr>
        <w:spacing w:before="0" w:after="0" w:line="360"/>
        <w:ind w:right="0" w:left="0" w:firstLine="0"/>
        <w:jc w:val="center"/>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Экономико-математический факультет</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Кафедра философии и истории</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rPr>
        <w:t xml:space="preserve">ХII студенческая конференция по гуманитарным и социальным наукам</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V </w:t>
      </w:r>
      <w:r>
        <w:rPr>
          <w:rFonts w:ascii="Times New Roman" w:hAnsi="Times New Roman" w:cs="Times New Roman" w:eastAsia="Times New Roman"/>
          <w:color w:val="auto"/>
          <w:spacing w:val="0"/>
          <w:position w:val="0"/>
          <w:sz w:val="28"/>
          <w:shd w:fill="auto" w:val="clear"/>
        </w:rPr>
        <w:t xml:space="preserve">студенческая конференция по ИЭУ и ИЭ</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Институциональная среда и модернизация России.</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Уроки столетия: 1917-2017 гг.</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center"/>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 </w:t>
      </w:r>
      <w:r>
        <w:rPr>
          <w:rFonts w:ascii="Times New Roman" w:hAnsi="Times New Roman" w:cs="Times New Roman" w:eastAsia="Times New Roman"/>
          <w:color w:val="auto"/>
          <w:spacing w:val="0"/>
          <w:position w:val="0"/>
          <w:sz w:val="28"/>
          <w:shd w:fill="auto" w:val="clear"/>
        </w:rPr>
        <w:t xml:space="preserve">мая 2017 г.</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Богатство и бедность в современном российском обществе</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righ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righ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Доклад:</w:t>
      </w:r>
    </w:p>
    <w:p>
      <w:pPr>
        <w:spacing w:before="0" w:after="0" w:line="36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студентов группы БЭК-25Д</w:t>
      </w:r>
    </w:p>
    <w:p>
      <w:pPr>
        <w:spacing w:before="0" w:after="0" w:line="36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Е.Пивкина (руководитель), Ю.Емец</w:t>
      </w:r>
    </w:p>
    <w:p>
      <w:pPr>
        <w:spacing w:before="0" w:after="0" w:line="36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Преподаватель:</w:t>
      </w:r>
    </w:p>
    <w:p>
      <w:pPr>
        <w:spacing w:before="0" w:after="0" w:line="36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кандидат исторических наук, доцент</w:t>
      </w:r>
    </w:p>
    <w:p>
      <w:pPr>
        <w:spacing w:before="0" w:after="0" w:line="36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О.В. Савченко</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1</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Calibri" w:hAnsi="Calibri" w:cs="Calibri" w:eastAsia="Calibri"/>
          <w:color w:val="auto"/>
          <w:spacing w:val="0"/>
          <w:position w:val="0"/>
          <w:sz w:val="22"/>
          <w:shd w:fill="auto" w:val="clear"/>
        </w:rPr>
        <w:t xml:space="preserve">      </w:t>
      </w:r>
      <w:r>
        <w:object w:dxaOrig="8585" w:dyaOrig="4697">
          <v:rect xmlns:o="urn:schemas-microsoft-com:office:office" xmlns:v="urn:schemas-microsoft-com:vml" id="rectole0000000000" style="width:429.250000pt;height:234.8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Добрый день! </w:t>
      </w:r>
    </w:p>
    <w:p>
      <w:pPr>
        <w:spacing w:before="0" w:after="16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Тема нашего доклада Богатство и бедность в современном российском обществе.</w: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2</w: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object w:dxaOrig="8645" w:dyaOrig="4272">
          <v:rect xmlns:o="urn:schemas-microsoft-com:office:office" xmlns:v="urn:schemas-microsoft-com:vml" id="rectole0000000001" style="width:432.250000pt;height:213.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360"/>
        <w:ind w:right="0" w:left="708"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Ключевые слова</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3</w: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object w:dxaOrig="8666" w:dyaOrig="4737">
          <v:rect xmlns:o="urn:schemas-microsoft-com:office:office" xmlns:v="urn:schemas-microsoft-com:vml" id="rectole0000000002" style="width:433.300000pt;height:236.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360"/>
        <w:ind w:right="0" w:left="0" w:firstLine="708"/>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 богатстве и бедности, о людях богатых и бедных в современной России говорят и пишут разное. Много здесь верных и обстоятельных наблюдений, но немало и поверхностных, искаженных представлений. Порой, на очень ярких, но единичных фактах делаются чуть ли не общенациональные обобщения и выводы. И наоборот, то, что имеет место в виде новых тенденций проявления богатства и бедности, характерных для нынешней России, остается в тени.</w: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4</w: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object w:dxaOrig="8747" w:dyaOrig="4474">
          <v:rect xmlns:o="urn:schemas-microsoft-com:office:office" xmlns:v="urn:schemas-microsoft-com:vml" id="rectole0000000003" style="width:437.350000pt;height:223.7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современной России экономить, отказывать себе в тех или иных потребительских и социальных благах приходится многим, однако самые бедные зачастую вынуждены экономить на самых необходимых, жизненно важных расходах (питании, одежде, расходах на лечение, затратах на цели воспитания детей), а от некоторых предметов, услуг и видов деятельности зачастую полностью отказываются (платные услуги, полноценный отдых, досуг). В то же время более обеспеченные (или менее обделенные) слои населения чаще ограничивают себя в дополнительных, более сложных расходах, скорее исходящих из потребности в качественном обновлении жизни, чем из необходимости свести концы с концами перед угрозой нормальному ходу жизни.</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5</w: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object w:dxaOrig="8544" w:dyaOrig="4677">
          <v:rect xmlns:o="urn:schemas-microsoft-com:office:office" xmlns:v="urn:schemas-microsoft-com:vml" id="rectole0000000004" style="width:427.200000pt;height:233.8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360"/>
        <w:ind w:right="0" w:left="0" w:firstLine="708"/>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Повседневная жизнь российских бедных, по их мнению, отличается от всех остальных групп российского общества прежде всего характером питания, качеством занимаемого жилья, уровнем медицинского обслуживания, доступностью приобретения и качеством одежды и обуви.</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6</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object w:dxaOrig="8747" w:dyaOrig="4798">
          <v:rect xmlns:o="urn:schemas-microsoft-com:office:office" xmlns:v="urn:schemas-microsoft-com:vml" id="rectole0000000005" style="width:437.350000pt;height:239.9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Очевидно, что бедные российские семьи оказываются самой обделенной категорией населения с точки зрения доступности для них обновления предметов длительного пользования. Что касается других типов их ресурсной обеспеченности, то надо отметить, что единственным типом более или менее доступного для бедных значимого имущества оказывается наличие у них приватизированной квартиры или собственного дома (последний в основном у сельских жителей и жителей малых городов).</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7</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object w:dxaOrig="8766" w:dyaOrig="4839">
          <v:rect xmlns:o="urn:schemas-microsoft-com:office:office" xmlns:v="urn:schemas-microsoft-com:vml" id="rectole0000000006" style="width:438.300000pt;height:241.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16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Отставание потребительских возможностей бедных, особенно в сфере образования, оздоровления, рекреации, отдыха, очевидно. То, что части бедных все-таки удается пользоваться платными медицинскими услугами, отражает скорее не их возможности в этой сфере, а очевидное замещение бесплатной медицинской помощи в России псевдорыночным ее вариантом и острейшую потребность бедных в медицинских услугах.</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Боязнь потерять здоровье, невозможность получить медицинскую помощь даже при острой необходимости составляют основу жизненных страхов и опасений подавляющего большинства бедных.</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8</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object w:dxaOrig="8747" w:dyaOrig="4616">
          <v:rect xmlns:o="urn:schemas-microsoft-com:office:office" xmlns:v="urn:schemas-microsoft-com:vml" id="rectole0000000007" style="width:437.350000pt;height:230.8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16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общем сходстве представлений различных групп россиян о специфике жизни богатых людей в России, существует несколько моментов, дифференцирующих эти представления. Так, для самих богатых сравнительно большую значимость имеют широкие образовательные возможности, которые им доступны</w:t>
      </w:r>
    </w:p>
    <w:p>
      <w:pPr>
        <w:spacing w:before="0" w:after="16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Наибольшее значение при определении специфики жизни богатых людей в современной России с точки зрения, как самих богатых, так и населения в целом, имеют особенности их потребления</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9</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object w:dxaOrig="8726" w:dyaOrig="4818">
          <v:rect xmlns:o="urn:schemas-microsoft-com:office:office" xmlns:v="urn:schemas-microsoft-com:vml" id="rectole0000000008" style="width:436.300000pt;height:240.9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360"/>
        <w:ind w:right="0" w:left="0" w:firstLine="708"/>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Еще нагляднее разница в финансовых ресурсах, которыми располагают богатые и бедные слои, проявляется в наличии накоплений, достаточных для того, чтобы человек и его семья могли прожить на них не менее года. Доля богатых респондентов, располагающих необходимыми для этого средствами, более чем в 11 раз превышает соответствующий показатель по населению в целом и почти в 80 раз - по бедным. При этом предполагается, что представители разных слоев подразумевают качественно различный уровень трат. Разрыв в текущих доходах и располагаемых ресурсах предопределяет и различия в качестве и уровне потребления богатых людей по сравнению с основной массой населения России (а не только собственно с бедной его прослойкой).</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10</w: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object w:dxaOrig="8807" w:dyaOrig="4656">
          <v:rect xmlns:o="urn:schemas-microsoft-com:office:office" xmlns:v="urn:schemas-microsoft-com:vml" id="rectole0000000009" style="width:440.350000pt;height:232.8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ряде регионов, характеризующихся наибольшим динамизмом социально-экономического развития (Москва и Санкт - Петербург, Северный и Северо-Западный регионы), различия в обладании отдельными предметами этой группы в разных слоях населения сокращаются почти вдвое. </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11</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object w:dxaOrig="8766" w:dyaOrig="4170">
          <v:rect xmlns:o="urn:schemas-microsoft-com:office:office" xmlns:v="urn:schemas-microsoft-com:vml" id="rectole0000000010" style="width:438.300000pt;height:208.5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16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Если в числе предметов обихода все же существует немалый спектр вещей, одинаково доступных и богатым, и бедным, и населению в целом, а ряд элементов предметно-вещной среды обитания хотя и различен по степени доступности, но досягаем в принципе, то потребление платных услуг по очень многим позициям недостаточно доступно подавляющему большинству.</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12</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object w:dxaOrig="8625" w:dyaOrig="4616">
          <v:rect xmlns:o="urn:schemas-microsoft-com:office:office" xmlns:v="urn:schemas-microsoft-com:vml" id="rectole0000000011" style="width:431.250000pt;height:230.8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160" w:line="360"/>
        <w:ind w:right="0" w:left="0" w:firstLine="708"/>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Важнейшим средством преодоление бедности является повышение заработной платы и пенсии. Осуществление жилищной реформы, а также безальтернативный рост платных услуг населению, в том числе в сфере образования и здравоохранения актуализируют эту проблему. </w:t>
      </w:r>
    </w:p>
    <w:p>
      <w:pPr>
        <w:spacing w:before="0" w:after="16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Невозможность для бедного населения пользоваться качественными медицинскими и образовательными услугами влечет за собой одно очень печальное следствие - очень мало шансов преодолеть бедность им и их детям. Наследуемая бедность становится опасной тенденцией в современной России, поскольку шансы на экономический успех и социальное восхождение не выравниваются, а наоборот все более дифференцируются, и это еще один аспект углубления материального неравенства</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13 </w: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object w:dxaOrig="8787" w:dyaOrig="4069">
          <v:rect xmlns:o="urn:schemas-microsoft-com:office:office" xmlns:v="urn:schemas-microsoft-com:vml" id="rectole0000000012" style="width:439.350000pt;height:203.4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16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предотвращения дальнейшего роста численности бедного населения также необходимо обеспечить соблюдение следующих правил:</w:t>
      </w:r>
    </w:p>
    <w:p>
      <w:pPr>
        <w:spacing w:before="0" w:after="16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Прохождение всех масштабных реформ через процедуру экспертизы социальных последствий. В случае, если реформы приводят к ухудшению положения уязвимых категорий граждан, они не могут быть одобрены без наличия компенсационной социальной компоненты.</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14</w: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object w:dxaOrig="8625" w:dyaOrig="4474">
          <v:rect xmlns:o="urn:schemas-microsoft-com:office:office" xmlns:v="urn:schemas-microsoft-com:vml" id="rectole0000000013" style="width:431.250000pt;height:223.7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16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Предлагаемый комплекс мер, с одной стороны, предполагает дальнейшее проведение реформ, направленных на обеспечение устойчивого экономического роста, с другой - нацелен на смещение приоритетов социальной политики в сторону тех, кто не способен самостоятельно обеспечить приемлемый уровень жизни. Центральным звеном приоритетов являются процессы на рынке труда: как в сфере занятости, так и оплаты труда. Расширение для трудоспособных бедных возможностей получения доходов - это ключевое звено.</w: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15</w: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object w:dxaOrig="8341" w:dyaOrig="4008">
          <v:rect xmlns:o="urn:schemas-microsoft-com:office:office" xmlns:v="urn:schemas-microsoft-com:vml" id="rectole0000000014" style="width:417.050000pt;height:200.4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16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Например, для решения проблем здравоохранения, следует выработать комплекс мер, стимулирующих развитие в нашей стране производства медицинской техники, медицинских препаратов и лекарственных средств. Получится так, что, решая проблему качества и доступности здравоохранения для наших сограждан, мы решим одновременно еще целый комплекс проблем, как в социальной сфере, так и в сфере производства и даже научных исследований.</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16</w: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object w:dxaOrig="8685" w:dyaOrig="3948">
          <v:rect xmlns:o="urn:schemas-microsoft-com:office:office" xmlns:v="urn:schemas-microsoft-com:vml" id="rectole0000000015" style="width:434.250000pt;height:197.4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17</w: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object w:dxaOrig="8640" w:dyaOrig="4394">
          <v:rect xmlns:o="urn:schemas-microsoft-com:office:office" xmlns:v="urn:schemas-microsoft-com:vml" id="rectole0000000016" style="width:432.000000pt;height:219.7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18</w: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object w:dxaOrig="8640" w:dyaOrig="3764">
          <v:rect xmlns:o="urn:schemas-microsoft-com:office:office" xmlns:v="urn:schemas-microsoft-com:vml" id="rectole0000000017" style="width:432.000000pt;height:188.2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19</w:t>
      </w:r>
    </w:p>
    <w:p>
      <w:pPr>
        <w:spacing w:before="0" w:after="160" w:line="360"/>
        <w:ind w:right="0" w:left="0" w:firstLine="0"/>
        <w:jc w:val="center"/>
        <w:rPr>
          <w:rFonts w:ascii="Times New Roman" w:hAnsi="Times New Roman" w:cs="Times New Roman" w:eastAsia="Times New Roman"/>
          <w:color w:val="auto"/>
          <w:spacing w:val="0"/>
          <w:position w:val="0"/>
          <w:sz w:val="28"/>
          <w:shd w:fill="auto" w:val="clear"/>
        </w:rPr>
      </w:pPr>
      <w:r>
        <w:object w:dxaOrig="8929" w:dyaOrig="3644">
          <v:rect xmlns:o="urn:schemas-microsoft-com:office:office" xmlns:v="urn:schemas-microsoft-com:vml" id="rectole0000000018" style="width:446.450000pt;height:182.2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spacing w:before="0" w:after="160" w:line="259"/>
        <w:ind w:right="0" w:left="0" w:firstLine="708"/>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Наш доклад основывался на данных источниках и литературе.</w:t>
      </w:r>
    </w:p>
    <w:p>
      <w:pPr>
        <w:spacing w:before="0" w:after="16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Слайд 2</w:t>
      </w:r>
      <w:r>
        <w:rPr>
          <w:rFonts w:ascii="Times New Roman" w:hAnsi="Times New Roman" w:cs="Times New Roman" w:eastAsia="Times New Roman"/>
          <w:color w:val="auto"/>
          <w:spacing w:val="0"/>
          <w:position w:val="0"/>
          <w:sz w:val="28"/>
          <w:shd w:fill="auto" w:val="clear"/>
        </w:rPr>
        <w:t xml:space="preserve">0</w:t>
      </w:r>
      <w:r>
        <w:object w:dxaOrig="9195" w:dyaOrig="3945">
          <v:rect xmlns:o="urn:schemas-microsoft-com:office:office" xmlns:v="urn:schemas-microsoft-com:vml" id="rectole0000000019" style="width:459.750000pt;height:197.2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spacing w:before="0" w:after="16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259"/>
        <w:ind w:right="0" w:left="0" w:firstLine="708"/>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Спасибо за внимание!</w:t>
      </w:r>
    </w:p>
    <w:p>
      <w:pPr>
        <w:tabs>
          <w:tab w:val="left" w:pos="3045" w:leader="none"/>
        </w:tabs>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embeddings/oleObject17.bin" Id="docRId34" Type="http://schemas.openxmlformats.org/officeDocument/2006/relationships/oleObject"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14.wmf" Id="docRId29" Type="http://schemas.openxmlformats.org/officeDocument/2006/relationships/image" /><Relationship Target="embeddings/oleObject18.bin" Id="docRId36" Type="http://schemas.openxmlformats.org/officeDocument/2006/relationships/oleObject" /><Relationship Target="styles.xml" Id="docRId41" Type="http://schemas.openxmlformats.org/officeDocument/2006/relationships/styles"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numbering.xml" Id="docRId40" Type="http://schemas.openxmlformats.org/officeDocument/2006/relationships/numbering"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embeddings/oleObject19.bin" Id="docRId38" Type="http://schemas.openxmlformats.org/officeDocument/2006/relationships/oleObject"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media/image19.wmf" Id="docRId39" Type="http://schemas.openxmlformats.org/officeDocument/2006/relationships/image"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s>
</file>